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CFCDFA" w14:textId="77777777" w:rsidR="00C13E06" w:rsidRDefault="00000000">
      <w:pPr>
        <w:spacing w:after="300" w:line="240" w:lineRule="auto"/>
        <w:jc w:val="center"/>
        <w:rPr>
          <w:rFonts w:ascii="Century Gothic" w:eastAsia="Century Gothic" w:hAnsi="Century Gothic" w:cs="Century Gothic"/>
          <w:b/>
          <w:sz w:val="21"/>
          <w:szCs w:val="21"/>
        </w:rPr>
      </w:pPr>
      <w:r>
        <w:rPr>
          <w:rFonts w:ascii="Century Gothic" w:eastAsia="Century Gothic" w:hAnsi="Century Gothic" w:cs="Century Gothic"/>
          <w:b/>
          <w:sz w:val="21"/>
          <w:szCs w:val="21"/>
        </w:rPr>
        <w:t>ANEXO 4</w:t>
      </w:r>
    </w:p>
    <w:p w14:paraId="7E1DC5D6" w14:textId="77777777" w:rsidR="00C13E06" w:rsidRDefault="00000000">
      <w:pPr>
        <w:spacing w:after="300" w:line="240" w:lineRule="auto"/>
        <w:jc w:val="center"/>
        <w:rPr>
          <w:rFonts w:ascii="Century Gothic" w:eastAsia="Century Gothic" w:hAnsi="Century Gothic" w:cs="Century Gothic"/>
          <w:b/>
          <w:sz w:val="21"/>
          <w:szCs w:val="21"/>
        </w:rPr>
      </w:pPr>
      <w:r>
        <w:rPr>
          <w:rFonts w:ascii="Century Gothic" w:eastAsia="Century Gothic" w:hAnsi="Century Gothic" w:cs="Century Gothic"/>
          <w:b/>
          <w:sz w:val="21"/>
          <w:szCs w:val="21"/>
        </w:rPr>
        <w:t>Aviso de privacidad integral para formar la terna de personas candidatas a ocupar el cargo de titular de la Secretaría Ejecutiva del Sistema Anticorrupción del Estado de Quintana Roo</w:t>
      </w:r>
    </w:p>
    <w:p w14:paraId="573B90A9"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sz w:val="21"/>
          <w:szCs w:val="21"/>
        </w:rPr>
        <w:t>El Comité de Participación Ciudadana de Quintana Roo (en adelante e indistintamente el “Responsable” o “CPC”) con domicilio en Av. Bugambilias, No. 438, Colonia Josefa Ortiz de Domínguez, C.P. 77036, Chetumal, Quintana Roo, en cumplimiento de las disposiciones de Ley de Protección de Datos Personales en Posesión de Particulares (en adelante la “Ley”) y el resto de las disposiciones normativas aplicables al tratamiento de datos personales, es el responsable de los datos personales que nos proporcione.</w:t>
      </w:r>
    </w:p>
    <w:p w14:paraId="23298F38" w14:textId="77777777" w:rsidR="00C13E06" w:rsidRDefault="00C13E06">
      <w:pPr>
        <w:spacing w:after="0" w:line="240" w:lineRule="auto"/>
        <w:jc w:val="both"/>
        <w:rPr>
          <w:rFonts w:ascii="Century Gothic" w:eastAsia="Century Gothic" w:hAnsi="Century Gothic" w:cs="Century Gothic"/>
          <w:b/>
          <w:sz w:val="21"/>
          <w:szCs w:val="21"/>
        </w:rPr>
      </w:pPr>
    </w:p>
    <w:p w14:paraId="0C68196F"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b/>
          <w:sz w:val="21"/>
          <w:szCs w:val="21"/>
        </w:rPr>
        <w:t>¿Qué datos personales se recaban y para qué finalidad?</w:t>
      </w:r>
    </w:p>
    <w:p w14:paraId="10A472BF"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sz w:val="21"/>
          <w:szCs w:val="21"/>
        </w:rPr>
        <w:t>Para cumplir con las finalidades descritas en este aviso, el CPC recaba o puede recabar las siguientes categorías de datos personales:</w:t>
      </w:r>
    </w:p>
    <w:p w14:paraId="0FD2BE70" w14:textId="77777777" w:rsidR="00C13E06" w:rsidRDefault="00000000">
      <w:pPr>
        <w:numPr>
          <w:ilvl w:val="0"/>
          <w:numId w:val="4"/>
        </w:numPr>
        <w:spacing w:after="0" w:line="240" w:lineRule="auto"/>
        <w:ind w:left="426"/>
        <w:jc w:val="both"/>
        <w:rPr>
          <w:rFonts w:ascii="Century Gothic" w:eastAsia="Century Gothic" w:hAnsi="Century Gothic" w:cs="Century Gothic"/>
          <w:sz w:val="21"/>
          <w:szCs w:val="21"/>
        </w:rPr>
      </w:pPr>
      <w:r>
        <w:rPr>
          <w:rFonts w:ascii="Century Gothic" w:eastAsia="Century Gothic" w:hAnsi="Century Gothic" w:cs="Century Gothic"/>
          <w:sz w:val="21"/>
          <w:szCs w:val="21"/>
        </w:rPr>
        <w:t>Datos de identificación y de contacto;</w:t>
      </w:r>
    </w:p>
    <w:p w14:paraId="22E0993E" w14:textId="77777777" w:rsidR="00C13E06" w:rsidRDefault="00000000">
      <w:pPr>
        <w:numPr>
          <w:ilvl w:val="0"/>
          <w:numId w:val="4"/>
        </w:numPr>
        <w:spacing w:after="0" w:line="240" w:lineRule="auto"/>
        <w:ind w:left="426"/>
        <w:jc w:val="both"/>
        <w:rPr>
          <w:rFonts w:ascii="Century Gothic" w:eastAsia="Century Gothic" w:hAnsi="Century Gothic" w:cs="Century Gothic"/>
          <w:sz w:val="21"/>
          <w:szCs w:val="21"/>
        </w:rPr>
      </w:pPr>
      <w:r>
        <w:rPr>
          <w:rFonts w:ascii="Century Gothic" w:eastAsia="Century Gothic" w:hAnsi="Century Gothic" w:cs="Century Gothic"/>
          <w:sz w:val="21"/>
          <w:szCs w:val="21"/>
        </w:rPr>
        <w:t>Datos académicos y laborales.</w:t>
      </w:r>
    </w:p>
    <w:p w14:paraId="1D63AF1A" w14:textId="77777777" w:rsidR="00C13E06" w:rsidRDefault="00C13E06">
      <w:pPr>
        <w:spacing w:after="0" w:line="240" w:lineRule="auto"/>
        <w:jc w:val="both"/>
        <w:rPr>
          <w:rFonts w:ascii="Century Gothic" w:eastAsia="Century Gothic" w:hAnsi="Century Gothic" w:cs="Century Gothic"/>
          <w:sz w:val="21"/>
          <w:szCs w:val="21"/>
        </w:rPr>
      </w:pPr>
    </w:p>
    <w:p w14:paraId="1441282D"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sz w:val="21"/>
          <w:szCs w:val="21"/>
        </w:rPr>
        <w:t>El CPC podrá tratar sus datos personales para las siguientes finalidades:</w:t>
      </w:r>
    </w:p>
    <w:p w14:paraId="22AF14E0" w14:textId="77777777" w:rsidR="00C13E06" w:rsidRDefault="00C13E06">
      <w:pPr>
        <w:spacing w:after="0" w:line="240" w:lineRule="auto"/>
        <w:jc w:val="both"/>
        <w:rPr>
          <w:rFonts w:ascii="Century Gothic" w:eastAsia="Century Gothic" w:hAnsi="Century Gothic" w:cs="Century Gothic"/>
          <w:sz w:val="21"/>
          <w:szCs w:val="21"/>
        </w:rPr>
      </w:pPr>
    </w:p>
    <w:p w14:paraId="31C096A4"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b/>
          <w:sz w:val="21"/>
          <w:szCs w:val="21"/>
        </w:rPr>
        <w:t>Finalidades primarias</w:t>
      </w:r>
    </w:p>
    <w:p w14:paraId="445FCD12" w14:textId="77777777" w:rsidR="00C13E06" w:rsidRDefault="00000000">
      <w:pPr>
        <w:numPr>
          <w:ilvl w:val="0"/>
          <w:numId w:val="5"/>
        </w:numPr>
        <w:spacing w:after="0" w:line="240" w:lineRule="auto"/>
        <w:ind w:left="426"/>
        <w:jc w:val="both"/>
        <w:rPr>
          <w:rFonts w:ascii="Century Gothic" w:eastAsia="Century Gothic" w:hAnsi="Century Gothic" w:cs="Century Gothic"/>
          <w:sz w:val="21"/>
          <w:szCs w:val="21"/>
        </w:rPr>
      </w:pPr>
      <w:r>
        <w:rPr>
          <w:rFonts w:ascii="Century Gothic" w:eastAsia="Century Gothic" w:hAnsi="Century Gothic" w:cs="Century Gothic"/>
          <w:sz w:val="21"/>
          <w:szCs w:val="21"/>
        </w:rPr>
        <w:t>Recepción, gestión, control y administración de personas candidatas que han decidido participar en el proceso de selección para la formación de la terna de personas que cumplan los requisitos para ser designado/a titular de la Secretaría Ejecutiva, de conformidad lo que marca la Ley del Sistema Anticorrupción del Estado de Quintana Roo, en términos de sus artículos 33 y 34.</w:t>
      </w:r>
    </w:p>
    <w:p w14:paraId="2A4B0DEC" w14:textId="77777777" w:rsidR="00C13E06" w:rsidRDefault="00000000">
      <w:pPr>
        <w:numPr>
          <w:ilvl w:val="0"/>
          <w:numId w:val="5"/>
        </w:numPr>
        <w:spacing w:after="0" w:line="240" w:lineRule="auto"/>
        <w:ind w:left="426"/>
        <w:jc w:val="both"/>
        <w:rPr>
          <w:rFonts w:ascii="Century Gothic" w:eastAsia="Century Gothic" w:hAnsi="Century Gothic" w:cs="Century Gothic"/>
          <w:sz w:val="21"/>
          <w:szCs w:val="21"/>
        </w:rPr>
      </w:pPr>
      <w:r>
        <w:rPr>
          <w:rFonts w:ascii="Century Gothic" w:eastAsia="Century Gothic" w:hAnsi="Century Gothic" w:cs="Century Gothic"/>
          <w:sz w:val="21"/>
          <w:szCs w:val="21"/>
        </w:rPr>
        <w:t>Definición de perfiles y entrevistas de personas candidatas.</w:t>
      </w:r>
    </w:p>
    <w:p w14:paraId="1C61DD2B" w14:textId="77777777" w:rsidR="00C13E06" w:rsidRDefault="00000000">
      <w:pPr>
        <w:numPr>
          <w:ilvl w:val="0"/>
          <w:numId w:val="5"/>
        </w:numPr>
        <w:spacing w:after="0" w:line="240" w:lineRule="auto"/>
        <w:ind w:left="426"/>
        <w:jc w:val="both"/>
        <w:rPr>
          <w:rFonts w:ascii="Century Gothic" w:eastAsia="Century Gothic" w:hAnsi="Century Gothic" w:cs="Century Gothic"/>
          <w:sz w:val="21"/>
          <w:szCs w:val="21"/>
        </w:rPr>
      </w:pPr>
      <w:r>
        <w:rPr>
          <w:rFonts w:ascii="Century Gothic" w:eastAsia="Century Gothic" w:hAnsi="Century Gothic" w:cs="Century Gothic"/>
          <w:sz w:val="21"/>
          <w:szCs w:val="21"/>
        </w:rPr>
        <w:t>Publicación de la lista de participantes del proceso de selección y de los resultados.</w:t>
      </w:r>
    </w:p>
    <w:p w14:paraId="716E8A91" w14:textId="77777777" w:rsidR="00C13E06" w:rsidRDefault="00000000">
      <w:pPr>
        <w:numPr>
          <w:ilvl w:val="0"/>
          <w:numId w:val="5"/>
        </w:numPr>
        <w:spacing w:after="0" w:line="240" w:lineRule="auto"/>
        <w:ind w:left="426"/>
        <w:jc w:val="both"/>
        <w:rPr>
          <w:rFonts w:ascii="Century Gothic" w:eastAsia="Century Gothic" w:hAnsi="Century Gothic" w:cs="Century Gothic"/>
          <w:sz w:val="21"/>
          <w:szCs w:val="21"/>
        </w:rPr>
      </w:pPr>
      <w:r>
        <w:rPr>
          <w:rFonts w:ascii="Century Gothic" w:eastAsia="Century Gothic" w:hAnsi="Century Gothic" w:cs="Century Gothic"/>
          <w:sz w:val="21"/>
          <w:szCs w:val="21"/>
        </w:rPr>
        <w:t>Archivo de la documentación asociada al proceso, selección y resultados para el cumplimiento de las disposiciones de responsabilidad y transparencia aplicables, durante los plazos legalmente previstos.</w:t>
      </w:r>
    </w:p>
    <w:p w14:paraId="38C6D59C" w14:textId="77777777" w:rsidR="00C13E06" w:rsidRDefault="00C13E06">
      <w:pPr>
        <w:spacing w:after="0" w:line="240" w:lineRule="auto"/>
        <w:jc w:val="both"/>
        <w:rPr>
          <w:rFonts w:ascii="Century Gothic" w:eastAsia="Century Gothic" w:hAnsi="Century Gothic" w:cs="Century Gothic"/>
          <w:sz w:val="21"/>
          <w:szCs w:val="21"/>
        </w:rPr>
      </w:pPr>
    </w:p>
    <w:p w14:paraId="3EFDA21B"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b/>
          <w:sz w:val="21"/>
          <w:szCs w:val="21"/>
        </w:rPr>
        <w:t>Finalidades Secundarias</w:t>
      </w:r>
      <w:r>
        <w:rPr>
          <w:rFonts w:ascii="Century Gothic" w:eastAsia="Century Gothic" w:hAnsi="Century Gothic" w:cs="Century Gothic"/>
          <w:sz w:val="21"/>
          <w:szCs w:val="21"/>
        </w:rPr>
        <w:t xml:space="preserve"> </w:t>
      </w:r>
    </w:p>
    <w:p w14:paraId="2340B6E2"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sz w:val="21"/>
          <w:szCs w:val="21"/>
        </w:rPr>
        <w:t>No hay.</w:t>
      </w:r>
    </w:p>
    <w:p w14:paraId="04B4C41D" w14:textId="77777777" w:rsidR="00C13E06" w:rsidRDefault="00C13E06">
      <w:pPr>
        <w:spacing w:after="0" w:line="240" w:lineRule="auto"/>
        <w:jc w:val="both"/>
        <w:rPr>
          <w:rFonts w:ascii="Century Gothic" w:eastAsia="Century Gothic" w:hAnsi="Century Gothic" w:cs="Century Gothic"/>
          <w:sz w:val="21"/>
          <w:szCs w:val="21"/>
        </w:rPr>
      </w:pPr>
    </w:p>
    <w:p w14:paraId="25D42F01"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b/>
          <w:sz w:val="21"/>
          <w:szCs w:val="21"/>
        </w:rPr>
        <w:t>¿Solicitamos datos sensibles?</w:t>
      </w:r>
    </w:p>
    <w:p w14:paraId="581C021E"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sz w:val="21"/>
          <w:szCs w:val="21"/>
        </w:rPr>
        <w:t>Para el cumplimiento de las finalidades descritas en el presente Aviso de Privacidad, el CPC no solicita datos personales sensibles.</w:t>
      </w:r>
    </w:p>
    <w:p w14:paraId="458A210C" w14:textId="77777777" w:rsidR="00C13E06" w:rsidRDefault="00C13E06">
      <w:pPr>
        <w:spacing w:after="0" w:line="240" w:lineRule="auto"/>
        <w:jc w:val="both"/>
        <w:rPr>
          <w:rFonts w:ascii="Century Gothic" w:eastAsia="Century Gothic" w:hAnsi="Century Gothic" w:cs="Century Gothic"/>
          <w:sz w:val="21"/>
          <w:szCs w:val="21"/>
        </w:rPr>
      </w:pPr>
    </w:p>
    <w:p w14:paraId="5F22B5A1"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b/>
          <w:sz w:val="21"/>
          <w:szCs w:val="21"/>
        </w:rPr>
        <w:t>Transferencia de datos</w:t>
      </w:r>
    </w:p>
    <w:p w14:paraId="519ECD62"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sz w:val="21"/>
          <w:szCs w:val="21"/>
        </w:rPr>
        <w:t xml:space="preserve">Se informa que no se realizarán transferencias adicionales de datos personales, salvo aquellas que sean necesarias para atender requerimientos de información de una autoridad competente, que estén debidamente fundados y motivados. Puede consultar nuestro Aviso de Privacidad Integral, disponible en nuestro portal de internet  </w:t>
      </w:r>
      <w:hyperlink r:id="rId8">
        <w:r>
          <w:rPr>
            <w:rFonts w:ascii="Century Gothic" w:eastAsia="Century Gothic" w:hAnsi="Century Gothic" w:cs="Century Gothic"/>
            <w:color w:val="0000FF"/>
            <w:sz w:val="21"/>
            <w:szCs w:val="21"/>
            <w:u w:val="single"/>
          </w:rPr>
          <w:t>https://cpcqroo.org/</w:t>
        </w:r>
      </w:hyperlink>
      <w:r>
        <w:rPr>
          <w:rFonts w:ascii="Century Gothic" w:eastAsia="Century Gothic" w:hAnsi="Century Gothic" w:cs="Century Gothic"/>
          <w:sz w:val="21"/>
          <w:szCs w:val="21"/>
        </w:rPr>
        <w:t xml:space="preserve"> en la sección avisos de privacidad.</w:t>
      </w:r>
    </w:p>
    <w:p w14:paraId="543A1805"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sz w:val="21"/>
          <w:szCs w:val="21"/>
        </w:rPr>
        <w:lastRenderedPageBreak/>
        <w:t> </w:t>
      </w:r>
    </w:p>
    <w:p w14:paraId="53B8557A"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b/>
          <w:sz w:val="21"/>
          <w:szCs w:val="21"/>
        </w:rPr>
        <w:t>¿Cómo se pueden ejercer los derechos de Acceso, Rectificación, Cancelación y Oposición (ARCO) de datos personales?</w:t>
      </w:r>
    </w:p>
    <w:p w14:paraId="61B4051B"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sz w:val="21"/>
          <w:szCs w:val="21"/>
        </w:rPr>
        <w:t>La Ley regula los Derechos ARCO con que usted cuenta como titular de datos personales. Estos derechos comprenden:</w:t>
      </w:r>
    </w:p>
    <w:p w14:paraId="5234CA34" w14:textId="77777777" w:rsidR="00C13E06" w:rsidRDefault="00000000">
      <w:pPr>
        <w:numPr>
          <w:ilvl w:val="0"/>
          <w:numId w:val="1"/>
        </w:numPr>
        <w:spacing w:after="0" w:line="240" w:lineRule="auto"/>
        <w:ind w:left="426"/>
        <w:jc w:val="both"/>
        <w:rPr>
          <w:rFonts w:ascii="Century Gothic" w:eastAsia="Century Gothic" w:hAnsi="Century Gothic" w:cs="Century Gothic"/>
          <w:sz w:val="21"/>
          <w:szCs w:val="21"/>
        </w:rPr>
      </w:pPr>
      <w:r>
        <w:rPr>
          <w:rFonts w:ascii="Century Gothic" w:eastAsia="Century Gothic" w:hAnsi="Century Gothic" w:cs="Century Gothic"/>
          <w:b/>
          <w:sz w:val="21"/>
          <w:szCs w:val="21"/>
        </w:rPr>
        <w:t>Acceso</w:t>
      </w:r>
      <w:r>
        <w:rPr>
          <w:rFonts w:ascii="Century Gothic" w:eastAsia="Century Gothic" w:hAnsi="Century Gothic" w:cs="Century Gothic"/>
          <w:sz w:val="21"/>
          <w:szCs w:val="21"/>
        </w:rPr>
        <w:t>: el derecho de conocer qué datos personales tratamos sobre Usted, así como información relativa a las condiciones y generalidades del tratamiento.</w:t>
      </w:r>
    </w:p>
    <w:p w14:paraId="4E3E0E39" w14:textId="77777777" w:rsidR="00C13E06" w:rsidRDefault="00000000">
      <w:pPr>
        <w:numPr>
          <w:ilvl w:val="0"/>
          <w:numId w:val="1"/>
        </w:numPr>
        <w:spacing w:after="0" w:line="240" w:lineRule="auto"/>
        <w:ind w:left="426"/>
        <w:jc w:val="both"/>
        <w:rPr>
          <w:rFonts w:ascii="Century Gothic" w:eastAsia="Century Gothic" w:hAnsi="Century Gothic" w:cs="Century Gothic"/>
          <w:sz w:val="21"/>
          <w:szCs w:val="21"/>
        </w:rPr>
      </w:pPr>
      <w:r>
        <w:rPr>
          <w:rFonts w:ascii="Century Gothic" w:eastAsia="Century Gothic" w:hAnsi="Century Gothic" w:cs="Century Gothic"/>
          <w:b/>
          <w:sz w:val="21"/>
          <w:szCs w:val="21"/>
        </w:rPr>
        <w:t>Rectificación</w:t>
      </w:r>
      <w:r>
        <w:rPr>
          <w:rFonts w:ascii="Century Gothic" w:eastAsia="Century Gothic" w:hAnsi="Century Gothic" w:cs="Century Gothic"/>
          <w:sz w:val="21"/>
          <w:szCs w:val="21"/>
        </w:rPr>
        <w:t>: el derecho de solicitar en todo momento la rectificación de sus datos que resulten inexactos o incompletos.</w:t>
      </w:r>
    </w:p>
    <w:p w14:paraId="3DB478AC" w14:textId="77777777" w:rsidR="00C13E06" w:rsidRDefault="00000000">
      <w:pPr>
        <w:numPr>
          <w:ilvl w:val="0"/>
          <w:numId w:val="1"/>
        </w:numPr>
        <w:spacing w:after="0" w:line="240" w:lineRule="auto"/>
        <w:ind w:left="426"/>
        <w:jc w:val="both"/>
        <w:rPr>
          <w:rFonts w:ascii="Century Gothic" w:eastAsia="Century Gothic" w:hAnsi="Century Gothic" w:cs="Century Gothic"/>
          <w:sz w:val="21"/>
          <w:szCs w:val="21"/>
        </w:rPr>
      </w:pPr>
      <w:r>
        <w:rPr>
          <w:rFonts w:ascii="Century Gothic" w:eastAsia="Century Gothic" w:hAnsi="Century Gothic" w:cs="Century Gothic"/>
          <w:b/>
          <w:sz w:val="21"/>
          <w:szCs w:val="21"/>
        </w:rPr>
        <w:t>Cancelación</w:t>
      </w:r>
      <w:r>
        <w:rPr>
          <w:rFonts w:ascii="Century Gothic" w:eastAsia="Century Gothic" w:hAnsi="Century Gothic" w:cs="Century Gothic"/>
          <w:sz w:val="21"/>
          <w:szCs w:val="21"/>
        </w:rPr>
        <w:t>: el derecho a que el CPC cese el tratamiento de sus datos personales, a partir de un bloqueo y su posterior supresión.</w:t>
      </w:r>
    </w:p>
    <w:p w14:paraId="4F8641C4" w14:textId="77777777" w:rsidR="00C13E06" w:rsidRDefault="00000000">
      <w:pPr>
        <w:numPr>
          <w:ilvl w:val="0"/>
          <w:numId w:val="1"/>
        </w:numPr>
        <w:spacing w:after="0" w:line="240" w:lineRule="auto"/>
        <w:ind w:left="426"/>
        <w:jc w:val="both"/>
        <w:rPr>
          <w:rFonts w:ascii="Century Gothic" w:eastAsia="Century Gothic" w:hAnsi="Century Gothic" w:cs="Century Gothic"/>
          <w:sz w:val="21"/>
          <w:szCs w:val="21"/>
        </w:rPr>
      </w:pPr>
      <w:r>
        <w:rPr>
          <w:rFonts w:ascii="Century Gothic" w:eastAsia="Century Gothic" w:hAnsi="Century Gothic" w:cs="Century Gothic"/>
          <w:b/>
          <w:sz w:val="21"/>
          <w:szCs w:val="21"/>
        </w:rPr>
        <w:t>Oposición</w:t>
      </w:r>
      <w:r>
        <w:rPr>
          <w:rFonts w:ascii="Century Gothic" w:eastAsia="Century Gothic" w:hAnsi="Century Gothic" w:cs="Century Gothic"/>
          <w:sz w:val="21"/>
          <w:szCs w:val="21"/>
        </w:rPr>
        <w:t>: el derecho a oponerse, por causa legítima, al tratamiento de sus datos personales.</w:t>
      </w:r>
    </w:p>
    <w:p w14:paraId="6C95C987" w14:textId="77777777" w:rsidR="00C13E06" w:rsidRDefault="00C13E06">
      <w:pPr>
        <w:spacing w:after="0" w:line="240" w:lineRule="auto"/>
        <w:jc w:val="both"/>
        <w:rPr>
          <w:rFonts w:ascii="Century Gothic" w:eastAsia="Century Gothic" w:hAnsi="Century Gothic" w:cs="Century Gothic"/>
          <w:sz w:val="21"/>
          <w:szCs w:val="21"/>
        </w:rPr>
      </w:pPr>
    </w:p>
    <w:p w14:paraId="49612B44"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sz w:val="21"/>
          <w:szCs w:val="21"/>
        </w:rPr>
        <w:t>Para ejercer cualquiera de los Derechos ARCO, Usted deberá presentar una solicitud dirigida a nuestro Departamento de Datos Personales, a través de cualquiera de los siguientes canales:</w:t>
      </w:r>
    </w:p>
    <w:p w14:paraId="2FC5A6D9" w14:textId="77777777" w:rsidR="00C13E06" w:rsidRDefault="00000000">
      <w:pPr>
        <w:numPr>
          <w:ilvl w:val="0"/>
          <w:numId w:val="2"/>
        </w:numPr>
        <w:spacing w:after="0" w:line="240" w:lineRule="auto"/>
        <w:ind w:left="426"/>
        <w:jc w:val="both"/>
        <w:rPr>
          <w:rFonts w:ascii="Century Gothic" w:eastAsia="Century Gothic" w:hAnsi="Century Gothic" w:cs="Century Gothic"/>
          <w:sz w:val="21"/>
          <w:szCs w:val="21"/>
        </w:rPr>
      </w:pPr>
      <w:r>
        <w:rPr>
          <w:rFonts w:ascii="Century Gothic" w:eastAsia="Century Gothic" w:hAnsi="Century Gothic" w:cs="Century Gothic"/>
          <w:sz w:val="21"/>
          <w:szCs w:val="21"/>
        </w:rPr>
        <w:t>Enviando una solicitud al correo electrónico datospersonales@cpcqroo.org o</w:t>
      </w:r>
    </w:p>
    <w:p w14:paraId="4C9E8FD3" w14:textId="77777777" w:rsidR="00C13E06" w:rsidRDefault="00000000">
      <w:pPr>
        <w:numPr>
          <w:ilvl w:val="0"/>
          <w:numId w:val="2"/>
        </w:numPr>
        <w:spacing w:after="0" w:line="240" w:lineRule="auto"/>
        <w:ind w:left="426"/>
        <w:jc w:val="both"/>
        <w:rPr>
          <w:rFonts w:ascii="Century Gothic" w:eastAsia="Century Gothic" w:hAnsi="Century Gothic" w:cs="Century Gothic"/>
          <w:sz w:val="21"/>
          <w:szCs w:val="21"/>
        </w:rPr>
      </w:pPr>
      <w:r>
        <w:rPr>
          <w:rFonts w:ascii="Century Gothic" w:eastAsia="Century Gothic" w:hAnsi="Century Gothic" w:cs="Century Gothic"/>
          <w:sz w:val="21"/>
          <w:szCs w:val="21"/>
        </w:rPr>
        <w:t>Enviando una solicitud debidamente firmada a la dirección Av. Bugambilias, No. 438, Colonia Josefa Ortiz de Domínguez, C.P. 77036, Chetumal, Quintana Roo</w:t>
      </w:r>
    </w:p>
    <w:p w14:paraId="7A0065F2" w14:textId="77777777" w:rsidR="00C13E06" w:rsidRDefault="00000000">
      <w:pPr>
        <w:spacing w:after="0" w:line="240" w:lineRule="auto"/>
        <w:ind w:left="426"/>
        <w:jc w:val="both"/>
        <w:rPr>
          <w:rFonts w:ascii="Century Gothic" w:eastAsia="Century Gothic" w:hAnsi="Century Gothic" w:cs="Century Gothic"/>
          <w:sz w:val="21"/>
          <w:szCs w:val="21"/>
        </w:rPr>
      </w:pPr>
      <w:r>
        <w:rPr>
          <w:rFonts w:ascii="Century Gothic" w:eastAsia="Century Gothic" w:hAnsi="Century Gothic" w:cs="Century Gothic"/>
          <w:sz w:val="21"/>
          <w:szCs w:val="21"/>
        </w:rPr>
        <w:t>La solicitud deberá contener o estar acompañada de:</w:t>
      </w:r>
    </w:p>
    <w:p w14:paraId="7C53DC03" w14:textId="77777777" w:rsidR="00C13E06" w:rsidRDefault="00000000">
      <w:pPr>
        <w:numPr>
          <w:ilvl w:val="0"/>
          <w:numId w:val="3"/>
        </w:numPr>
        <w:spacing w:after="0" w:line="240" w:lineRule="auto"/>
        <w:ind w:left="426"/>
        <w:jc w:val="both"/>
        <w:rPr>
          <w:rFonts w:ascii="Century Gothic" w:eastAsia="Century Gothic" w:hAnsi="Century Gothic" w:cs="Century Gothic"/>
          <w:sz w:val="21"/>
          <w:szCs w:val="21"/>
        </w:rPr>
      </w:pPr>
      <w:r>
        <w:rPr>
          <w:rFonts w:ascii="Century Gothic" w:eastAsia="Century Gothic" w:hAnsi="Century Gothic" w:cs="Century Gothic"/>
          <w:sz w:val="21"/>
          <w:szCs w:val="21"/>
        </w:rPr>
        <w:t>Su nombre y domicilio completos, u otro medio para comunicar la respuesta a su solicitud;</w:t>
      </w:r>
    </w:p>
    <w:p w14:paraId="382C5CE5" w14:textId="77777777" w:rsidR="00C13E06" w:rsidRDefault="00000000">
      <w:pPr>
        <w:numPr>
          <w:ilvl w:val="0"/>
          <w:numId w:val="3"/>
        </w:numPr>
        <w:spacing w:after="0" w:line="240" w:lineRule="auto"/>
        <w:ind w:left="426"/>
        <w:jc w:val="both"/>
        <w:rPr>
          <w:rFonts w:ascii="Century Gothic" w:eastAsia="Century Gothic" w:hAnsi="Century Gothic" w:cs="Century Gothic"/>
          <w:sz w:val="21"/>
          <w:szCs w:val="21"/>
        </w:rPr>
      </w:pPr>
      <w:r>
        <w:rPr>
          <w:rFonts w:ascii="Century Gothic" w:eastAsia="Century Gothic" w:hAnsi="Century Gothic" w:cs="Century Gothic"/>
          <w:sz w:val="21"/>
          <w:szCs w:val="21"/>
        </w:rPr>
        <w:t>Copia de un documento que acredite su identidad y en su caso, la representación legal si alguien ejerce el derecho en su nombre.</w:t>
      </w:r>
    </w:p>
    <w:p w14:paraId="18F49622" w14:textId="77777777" w:rsidR="00C13E06" w:rsidRDefault="00000000">
      <w:pPr>
        <w:numPr>
          <w:ilvl w:val="0"/>
          <w:numId w:val="3"/>
        </w:numPr>
        <w:spacing w:after="0" w:line="240" w:lineRule="auto"/>
        <w:ind w:left="426"/>
        <w:jc w:val="both"/>
        <w:rPr>
          <w:rFonts w:ascii="Century Gothic" w:eastAsia="Century Gothic" w:hAnsi="Century Gothic" w:cs="Century Gothic"/>
          <w:sz w:val="21"/>
          <w:szCs w:val="21"/>
        </w:rPr>
      </w:pPr>
      <w:r>
        <w:rPr>
          <w:rFonts w:ascii="Century Gothic" w:eastAsia="Century Gothic" w:hAnsi="Century Gothic" w:cs="Century Gothic"/>
          <w:sz w:val="21"/>
          <w:szCs w:val="21"/>
        </w:rPr>
        <w:t>Una descripción clara y precisa del Derecho ARCO que desea ejercer y de los datos personales relacionados con su solicitud; y</w:t>
      </w:r>
    </w:p>
    <w:p w14:paraId="7A306120" w14:textId="77777777" w:rsidR="00C13E06" w:rsidRDefault="00000000">
      <w:pPr>
        <w:numPr>
          <w:ilvl w:val="0"/>
          <w:numId w:val="3"/>
        </w:numPr>
        <w:spacing w:after="0" w:line="240" w:lineRule="auto"/>
        <w:ind w:left="426"/>
        <w:jc w:val="both"/>
        <w:rPr>
          <w:rFonts w:ascii="Century Gothic" w:eastAsia="Century Gothic" w:hAnsi="Century Gothic" w:cs="Century Gothic"/>
          <w:sz w:val="21"/>
          <w:szCs w:val="21"/>
        </w:rPr>
      </w:pPr>
      <w:r>
        <w:rPr>
          <w:rFonts w:ascii="Century Gothic" w:eastAsia="Century Gothic" w:hAnsi="Century Gothic" w:cs="Century Gothic"/>
          <w:sz w:val="21"/>
          <w:szCs w:val="21"/>
        </w:rPr>
        <w:t>En su caso, cualquier otra información o documento que nos ayude a localizar sus datos personales.</w:t>
      </w:r>
    </w:p>
    <w:p w14:paraId="2D0B1378" w14:textId="77777777" w:rsidR="00C13E06" w:rsidRDefault="00C13E06">
      <w:pPr>
        <w:spacing w:after="0" w:line="240" w:lineRule="auto"/>
        <w:jc w:val="both"/>
        <w:rPr>
          <w:rFonts w:ascii="Century Gothic" w:eastAsia="Century Gothic" w:hAnsi="Century Gothic" w:cs="Century Gothic"/>
          <w:sz w:val="21"/>
          <w:szCs w:val="21"/>
        </w:rPr>
      </w:pPr>
    </w:p>
    <w:p w14:paraId="1CF6AC67"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sz w:val="21"/>
          <w:szCs w:val="21"/>
        </w:rPr>
        <w:t>El CPC responderá a su solicitud dentro de los 20 (veinte) días hábiles siguientes a la fecha en que sea enviada y recibida. Si la solicitud resulta procedente, el CPC la hará efectiva dentro de los 15 (quince) días hábiles siguientes a la fecha en que comunique la respuesta. En caso de que la información y/o documentación proporcionados en su solicitud resulten incompletos, erróneos y/o insuficientes, o bien, no se acompañen los documentos necesarios para acreditar su identidad o la representación legal correspondiente, el CPC le solicitará la corrección y subsanación de las deficiencias para poder dar trámite a su solicitud. Usted contará con 10 (diez) días hábiles para atender el requerimiento y corrección de la solicitud; en caso contrario ésta se tendrá por no presentada.</w:t>
      </w:r>
    </w:p>
    <w:p w14:paraId="3E409BAC"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sz w:val="21"/>
          <w:szCs w:val="21"/>
        </w:rPr>
        <w:t>El uso de medios electrónicos para el ejercicio de los Derechos ARCO autoriza al responsable para dar respuesta a la solicitud correspondiente a través del mismo medio, salvo que Usted indique otro medio de contacto en su solicitud, de forma clara y expresa.</w:t>
      </w:r>
    </w:p>
    <w:p w14:paraId="4FA0EE6C"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sz w:val="21"/>
          <w:szCs w:val="21"/>
        </w:rPr>
        <w:t xml:space="preserve">El derecho de cancelación no es absoluto. Por favor tome en cuenta que el CPC debe conservar información para cumplir con diversas obligaciones legales y que para hacerlo, puede compartir sus datos personales con otras entidades u organismos. En </w:t>
      </w:r>
      <w:r>
        <w:rPr>
          <w:rFonts w:ascii="Century Gothic" w:eastAsia="Century Gothic" w:hAnsi="Century Gothic" w:cs="Century Gothic"/>
          <w:sz w:val="21"/>
          <w:szCs w:val="21"/>
        </w:rPr>
        <w:lastRenderedPageBreak/>
        <w:t>tales casos, es posible que el derecho de cancelación deba solicitarse ante la entidad que recibió sus datos personales.</w:t>
      </w:r>
    </w:p>
    <w:p w14:paraId="6BE79660" w14:textId="77777777" w:rsidR="00C13E06" w:rsidRDefault="00C13E06">
      <w:pPr>
        <w:spacing w:after="0" w:line="240" w:lineRule="auto"/>
        <w:jc w:val="both"/>
        <w:rPr>
          <w:rFonts w:ascii="Century Gothic" w:eastAsia="Century Gothic" w:hAnsi="Century Gothic" w:cs="Century Gothic"/>
          <w:sz w:val="21"/>
          <w:szCs w:val="21"/>
        </w:rPr>
      </w:pPr>
    </w:p>
    <w:p w14:paraId="2E80C55B"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b/>
          <w:sz w:val="21"/>
          <w:szCs w:val="21"/>
        </w:rPr>
        <w:t>¿Quiere revocar su consentimiento o limitar el uso de sus datos?</w:t>
      </w:r>
    </w:p>
    <w:p w14:paraId="1D1FFDDE"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sz w:val="21"/>
          <w:szCs w:val="21"/>
        </w:rPr>
        <w:t>Usted podrá revocar el consentimiento para el tratamiento o transferencia de sus datos personales. Si existen causas de interés público u obligaciones legales que el CPC deba cumplir, es posible que podamos negar la revocación de su consentimiento para determinadas finalidades.</w:t>
      </w:r>
    </w:p>
    <w:p w14:paraId="6F5ADDE6"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sz w:val="21"/>
          <w:szCs w:val="21"/>
        </w:rPr>
        <w:br/>
        <w:t xml:space="preserve">Si usted revoca su consentimiento y dicha revocación es procedente, el CPC dejará de tratar sus datos personales para las finalidades indicadas en este Aviso de Privacidad que resulten procedentes o expresamente solicitadas. </w:t>
      </w:r>
    </w:p>
    <w:p w14:paraId="0BFFBFDD"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sz w:val="21"/>
          <w:szCs w:val="21"/>
        </w:rPr>
        <w:t>Sin perjuicio de lo anterior, la revocación de su consentimiento no podrá tener por objeto garantizado que los terceros que han tenido acceso a sus datos personales dejen de tratarlos de inmediato, ni en el futuro, porque ellos pueden usar su información para finalidades propias y bajo sus propios avisos de privacidad.</w:t>
      </w:r>
      <w:r>
        <w:rPr>
          <w:rFonts w:ascii="Century Gothic" w:eastAsia="Century Gothic" w:hAnsi="Century Gothic" w:cs="Century Gothic"/>
          <w:sz w:val="21"/>
          <w:szCs w:val="21"/>
        </w:rPr>
        <w:br/>
      </w:r>
      <w:r>
        <w:rPr>
          <w:rFonts w:ascii="Century Gothic" w:eastAsia="Century Gothic" w:hAnsi="Century Gothic" w:cs="Century Gothic"/>
          <w:sz w:val="21"/>
          <w:szCs w:val="21"/>
        </w:rPr>
        <w:br/>
        <w:t>Usted podrá enviar su solicitud de revocación de consentimiento al correo electrónico  </w:t>
      </w:r>
      <w:hyperlink r:id="rId9">
        <w:r>
          <w:rPr>
            <w:rFonts w:ascii="Century Gothic" w:eastAsia="Century Gothic" w:hAnsi="Century Gothic" w:cs="Century Gothic"/>
            <w:color w:val="0000FF"/>
            <w:sz w:val="21"/>
            <w:szCs w:val="21"/>
            <w:u w:val="single"/>
          </w:rPr>
          <w:t>datospersonales@cpcqroo.org</w:t>
        </w:r>
      </w:hyperlink>
      <w:r>
        <w:rPr>
          <w:rFonts w:ascii="Century Gothic" w:eastAsia="Century Gothic" w:hAnsi="Century Gothic" w:cs="Century Gothic"/>
          <w:sz w:val="21"/>
          <w:szCs w:val="21"/>
        </w:rPr>
        <w:t>, siguiendo las instrucciones aplicables al ejercicio de los Derechos ARCO.</w:t>
      </w:r>
    </w:p>
    <w:p w14:paraId="6D7025C6"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sz w:val="21"/>
          <w:szCs w:val="21"/>
        </w:rPr>
        <w:br/>
        <w:t>También puede limitar el uso o divulgación de sus datos personales, dirigiendo la solicitud correspondiente a nuestro Departamento de Datos Personales. Los requisitos para acreditar tu identidad, así como el procedimiento para atender su solicitud serán los mismos que los señalados para el ejercicio de los derechos ARCO.</w:t>
      </w:r>
    </w:p>
    <w:p w14:paraId="02660862" w14:textId="77777777" w:rsidR="00C13E06" w:rsidRDefault="00C13E06">
      <w:pPr>
        <w:spacing w:after="0" w:line="240" w:lineRule="auto"/>
        <w:jc w:val="both"/>
        <w:rPr>
          <w:rFonts w:ascii="Century Gothic" w:eastAsia="Century Gothic" w:hAnsi="Century Gothic" w:cs="Century Gothic"/>
          <w:sz w:val="21"/>
          <w:szCs w:val="21"/>
        </w:rPr>
      </w:pPr>
    </w:p>
    <w:p w14:paraId="1F5C3700"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b/>
          <w:sz w:val="21"/>
          <w:szCs w:val="21"/>
        </w:rPr>
        <w:t>Cambios al Aviso de Privacidad</w:t>
      </w:r>
    </w:p>
    <w:p w14:paraId="2FB6B29A"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sz w:val="21"/>
          <w:szCs w:val="21"/>
        </w:rPr>
        <w:t>En caso de que exista un cambio en este aviso de privacidad, lo haremos de su conocimiento a través de la página de internet </w:t>
      </w:r>
      <w:hyperlink r:id="rId10">
        <w:r>
          <w:rPr>
            <w:rFonts w:ascii="Century Gothic" w:eastAsia="Century Gothic" w:hAnsi="Century Gothic" w:cs="Century Gothic"/>
            <w:color w:val="0000FF"/>
            <w:sz w:val="21"/>
            <w:szCs w:val="21"/>
            <w:u w:val="single"/>
          </w:rPr>
          <w:t>https://cpcqroo.org/</w:t>
        </w:r>
      </w:hyperlink>
      <w:r>
        <w:rPr>
          <w:rFonts w:ascii="Century Gothic" w:eastAsia="Century Gothic" w:hAnsi="Century Gothic" w:cs="Century Gothic"/>
          <w:sz w:val="21"/>
          <w:szCs w:val="21"/>
        </w:rPr>
        <w:t> en la sección avisos de privacidad</w:t>
      </w:r>
    </w:p>
    <w:p w14:paraId="0EEE7FE3" w14:textId="77777777" w:rsidR="00C13E06" w:rsidRDefault="00C13E06">
      <w:pPr>
        <w:spacing w:after="0" w:line="240" w:lineRule="auto"/>
        <w:jc w:val="both"/>
        <w:rPr>
          <w:rFonts w:ascii="Century Gothic" w:eastAsia="Century Gothic" w:hAnsi="Century Gothic" w:cs="Century Gothic"/>
          <w:b/>
          <w:sz w:val="21"/>
          <w:szCs w:val="21"/>
        </w:rPr>
      </w:pPr>
    </w:p>
    <w:p w14:paraId="6EACD4F2" w14:textId="77777777" w:rsidR="00C13E06" w:rsidRDefault="00C13E06">
      <w:pPr>
        <w:spacing w:after="0" w:line="240" w:lineRule="auto"/>
        <w:jc w:val="both"/>
        <w:rPr>
          <w:rFonts w:ascii="Century Gothic" w:eastAsia="Century Gothic" w:hAnsi="Century Gothic" w:cs="Century Gothic"/>
          <w:b/>
          <w:sz w:val="21"/>
          <w:szCs w:val="21"/>
        </w:rPr>
      </w:pPr>
    </w:p>
    <w:p w14:paraId="77722B91" w14:textId="77777777" w:rsidR="00C13E06" w:rsidRDefault="00000000">
      <w:pPr>
        <w:spacing w:after="0" w:line="240" w:lineRule="auto"/>
        <w:jc w:val="both"/>
        <w:rPr>
          <w:rFonts w:ascii="Century Gothic" w:eastAsia="Century Gothic" w:hAnsi="Century Gothic" w:cs="Century Gothic"/>
          <w:sz w:val="21"/>
          <w:szCs w:val="21"/>
        </w:rPr>
      </w:pPr>
      <w:r>
        <w:rPr>
          <w:rFonts w:ascii="Century Gothic" w:eastAsia="Century Gothic" w:hAnsi="Century Gothic" w:cs="Century Gothic"/>
          <w:b/>
          <w:sz w:val="21"/>
          <w:szCs w:val="21"/>
        </w:rPr>
        <w:t>Fecha de última actualización:</w:t>
      </w:r>
      <w:r>
        <w:rPr>
          <w:rFonts w:ascii="Century Gothic" w:eastAsia="Century Gothic" w:hAnsi="Century Gothic" w:cs="Century Gothic"/>
          <w:sz w:val="21"/>
          <w:szCs w:val="21"/>
        </w:rPr>
        <w:t> 25 de abril de 2023.</w:t>
      </w:r>
    </w:p>
    <w:p w14:paraId="71FE49FE" w14:textId="77777777" w:rsidR="00C13E06" w:rsidRDefault="00C13E06">
      <w:pPr>
        <w:spacing w:after="0" w:line="240" w:lineRule="auto"/>
        <w:jc w:val="both"/>
        <w:rPr>
          <w:rFonts w:ascii="Century Gothic" w:eastAsia="Century Gothic" w:hAnsi="Century Gothic" w:cs="Century Gothic"/>
          <w:sz w:val="21"/>
          <w:szCs w:val="21"/>
        </w:rPr>
      </w:pPr>
    </w:p>
    <w:p w14:paraId="436979E7" w14:textId="77777777" w:rsidR="00C13E06" w:rsidRDefault="00C13E06">
      <w:pPr>
        <w:spacing w:after="0" w:line="240" w:lineRule="auto"/>
        <w:jc w:val="both"/>
        <w:rPr>
          <w:rFonts w:ascii="Century Gothic" w:eastAsia="Century Gothic" w:hAnsi="Century Gothic" w:cs="Century Gothic"/>
          <w:sz w:val="21"/>
          <w:szCs w:val="21"/>
        </w:rPr>
      </w:pPr>
    </w:p>
    <w:p w14:paraId="40766AA9" w14:textId="77777777" w:rsidR="00C13E06" w:rsidRDefault="00C13E06">
      <w:pPr>
        <w:spacing w:after="0" w:line="240" w:lineRule="auto"/>
        <w:jc w:val="both"/>
        <w:rPr>
          <w:rFonts w:ascii="Century Gothic" w:eastAsia="Century Gothic" w:hAnsi="Century Gothic" w:cs="Century Gothic"/>
          <w:sz w:val="21"/>
          <w:szCs w:val="21"/>
        </w:rPr>
      </w:pPr>
    </w:p>
    <w:p w14:paraId="45A1EA85" w14:textId="77777777" w:rsidR="00A94145" w:rsidRDefault="00A94145" w:rsidP="00A94145">
      <w:pPr>
        <w:ind w:right="333" w:firstLine="1"/>
        <w:jc w:val="center"/>
        <w:rPr>
          <w:rFonts w:ascii="Century Gothic" w:eastAsia="Century Gothic" w:hAnsi="Century Gothic" w:cs="Century Gothic"/>
          <w:b/>
          <w:sz w:val="20"/>
          <w:szCs w:val="20"/>
        </w:rPr>
      </w:pPr>
      <w:r>
        <w:rPr>
          <w:rFonts w:ascii="Century Gothic" w:eastAsia="Century Gothic" w:hAnsi="Century Gothic" w:cs="Century Gothic"/>
          <w:b/>
          <w:sz w:val="20"/>
          <w:szCs w:val="20"/>
        </w:rPr>
        <w:t>Fecha (DD/MM/AAAA)</w:t>
      </w:r>
    </w:p>
    <w:p w14:paraId="19E6A3C6" w14:textId="77777777" w:rsidR="00C13E06" w:rsidRDefault="00C13E06">
      <w:pPr>
        <w:spacing w:after="0" w:line="240" w:lineRule="auto"/>
        <w:jc w:val="both"/>
        <w:rPr>
          <w:rFonts w:ascii="Century Gothic" w:eastAsia="Century Gothic" w:hAnsi="Century Gothic" w:cs="Century Gothic"/>
          <w:sz w:val="21"/>
          <w:szCs w:val="21"/>
        </w:rPr>
      </w:pPr>
    </w:p>
    <w:p w14:paraId="40259642" w14:textId="77777777" w:rsidR="00C13E06" w:rsidRDefault="00C13E06">
      <w:pPr>
        <w:spacing w:after="0" w:line="240" w:lineRule="auto"/>
        <w:jc w:val="both"/>
        <w:rPr>
          <w:rFonts w:ascii="Century Gothic" w:eastAsia="Century Gothic" w:hAnsi="Century Gothic" w:cs="Century Gothic"/>
          <w:sz w:val="21"/>
          <w:szCs w:val="21"/>
        </w:rPr>
      </w:pPr>
    </w:p>
    <w:p w14:paraId="566D98BF" w14:textId="77777777" w:rsidR="00C13E06" w:rsidRDefault="00C13E06">
      <w:pPr>
        <w:spacing w:after="0" w:line="240" w:lineRule="auto"/>
        <w:jc w:val="both"/>
        <w:rPr>
          <w:rFonts w:ascii="Century Gothic" w:eastAsia="Century Gothic" w:hAnsi="Century Gothic" w:cs="Century Gothic"/>
          <w:sz w:val="21"/>
          <w:szCs w:val="21"/>
        </w:rPr>
      </w:pPr>
    </w:p>
    <w:p w14:paraId="4589CB4D" w14:textId="77777777" w:rsidR="00C13E06" w:rsidRDefault="00C13E06">
      <w:pPr>
        <w:spacing w:after="0" w:line="240" w:lineRule="auto"/>
        <w:jc w:val="both"/>
        <w:rPr>
          <w:rFonts w:ascii="Century Gothic" w:eastAsia="Century Gothic" w:hAnsi="Century Gothic" w:cs="Century Gothic"/>
          <w:sz w:val="21"/>
          <w:szCs w:val="21"/>
        </w:rPr>
      </w:pPr>
    </w:p>
    <w:p w14:paraId="524922BC" w14:textId="77777777" w:rsidR="00C13E06" w:rsidRDefault="00C13E06">
      <w:pPr>
        <w:spacing w:after="0" w:line="240" w:lineRule="auto"/>
        <w:jc w:val="both"/>
        <w:rPr>
          <w:rFonts w:ascii="Century Gothic" w:eastAsia="Century Gothic" w:hAnsi="Century Gothic" w:cs="Century Gothic"/>
          <w:sz w:val="21"/>
          <w:szCs w:val="21"/>
        </w:rPr>
      </w:pPr>
    </w:p>
    <w:p w14:paraId="5AC6775D" w14:textId="77777777" w:rsidR="00C13E06" w:rsidRDefault="00000000">
      <w:pPr>
        <w:spacing w:after="0" w:line="240" w:lineRule="auto"/>
        <w:jc w:val="center"/>
        <w:rPr>
          <w:rFonts w:ascii="Century Gothic" w:eastAsia="Century Gothic" w:hAnsi="Century Gothic" w:cs="Century Gothic"/>
          <w:sz w:val="21"/>
          <w:szCs w:val="21"/>
        </w:rPr>
      </w:pPr>
      <w:r>
        <w:rPr>
          <w:rFonts w:ascii="Century Gothic" w:eastAsia="Century Gothic" w:hAnsi="Century Gothic" w:cs="Century Gothic"/>
          <w:sz w:val="21"/>
          <w:szCs w:val="21"/>
        </w:rPr>
        <w:t>_______________________________</w:t>
      </w:r>
    </w:p>
    <w:p w14:paraId="0ADE084D" w14:textId="77777777" w:rsidR="00C13E06" w:rsidRDefault="00000000">
      <w:pPr>
        <w:jc w:val="center"/>
        <w:rPr>
          <w:b/>
        </w:rPr>
      </w:pPr>
      <w:r>
        <w:rPr>
          <w:rFonts w:ascii="Century Gothic" w:eastAsia="Century Gothic" w:hAnsi="Century Gothic" w:cs="Century Gothic"/>
          <w:b/>
          <w:sz w:val="21"/>
          <w:szCs w:val="21"/>
        </w:rPr>
        <w:t>Nombre y firma</w:t>
      </w:r>
    </w:p>
    <w:sectPr w:rsidR="00C13E06">
      <w:headerReference w:type="default" r:id="rId11"/>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15850F" w14:textId="77777777" w:rsidR="002A7554" w:rsidRDefault="002A7554" w:rsidP="00A94145">
      <w:pPr>
        <w:spacing w:after="0" w:line="240" w:lineRule="auto"/>
      </w:pPr>
      <w:r>
        <w:separator/>
      </w:r>
    </w:p>
  </w:endnote>
  <w:endnote w:type="continuationSeparator" w:id="0">
    <w:p w14:paraId="2CD0DC88" w14:textId="77777777" w:rsidR="002A7554" w:rsidRDefault="002A7554" w:rsidP="00A941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2FDEF7" w14:textId="77777777" w:rsidR="002A7554" w:rsidRDefault="002A7554" w:rsidP="00A94145">
      <w:pPr>
        <w:spacing w:after="0" w:line="240" w:lineRule="auto"/>
      </w:pPr>
      <w:r>
        <w:separator/>
      </w:r>
    </w:p>
  </w:footnote>
  <w:footnote w:type="continuationSeparator" w:id="0">
    <w:p w14:paraId="537F799A" w14:textId="77777777" w:rsidR="002A7554" w:rsidRDefault="002A7554" w:rsidP="00A941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536" w:type="dxa"/>
      <w:tblLayout w:type="fixed"/>
      <w:tblLook w:val="0600" w:firstRow="0" w:lastRow="0" w:firstColumn="0" w:lastColumn="0" w:noHBand="1" w:noVBand="1"/>
    </w:tblPr>
    <w:tblGrid>
      <w:gridCol w:w="9536"/>
    </w:tblGrid>
    <w:tr w:rsidR="00A94145" w14:paraId="6D1B7F4B" w14:textId="77777777" w:rsidTr="008E15D0">
      <w:trPr>
        <w:trHeight w:val="300"/>
      </w:trPr>
      <w:tc>
        <w:tcPr>
          <w:tcW w:w="9536" w:type="dxa"/>
          <w:tcBorders>
            <w:bottom w:val="single" w:sz="4" w:space="0" w:color="000000"/>
          </w:tcBorders>
        </w:tcPr>
        <w:p w14:paraId="23CC3BB6" w14:textId="3E912875" w:rsidR="00A94145" w:rsidRPr="00A94145" w:rsidRDefault="00A94145" w:rsidP="00A94145">
          <w:pPr>
            <w:tabs>
              <w:tab w:val="left" w:pos="4820"/>
            </w:tabs>
            <w:jc w:val="center"/>
            <w:rPr>
              <w:b/>
            </w:rPr>
          </w:pPr>
          <w:r>
            <w:rPr>
              <w:rFonts w:ascii="Century Gothic" w:eastAsia="Century Gothic" w:hAnsi="Century Gothic" w:cs="Century Gothic"/>
              <w:b/>
              <w:color w:val="F79646"/>
            </w:rPr>
            <w:t xml:space="preserve">CONVOCATORIA PARA INTEGRAR LA TERNA DE PERSONAS ASPIRANTES A OCUPAR EL CARGO DE TITULAR DE LA SECRETARÍA EJECUTIVA DEL SISTEMA </w:t>
          </w:r>
          <w:r>
            <w:rPr>
              <w:rFonts w:ascii="Century Gothic" w:eastAsia="Century Gothic" w:hAnsi="Century Gothic" w:cs="Century Gothic"/>
              <w:b/>
              <w:color w:val="FF9900"/>
            </w:rPr>
            <w:t>ANTICORRUPCIÓN DEL ESTADO DE QUINTANA ROO</w:t>
          </w:r>
        </w:p>
      </w:tc>
    </w:tr>
  </w:tbl>
  <w:p w14:paraId="1B069B0F" w14:textId="77777777" w:rsidR="00A94145" w:rsidRDefault="00A9414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07CC1"/>
    <w:multiLevelType w:val="multilevel"/>
    <w:tmpl w:val="9F528D2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1C9659AC"/>
    <w:multiLevelType w:val="multilevel"/>
    <w:tmpl w:val="D7A0B42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3B944B2C"/>
    <w:multiLevelType w:val="multilevel"/>
    <w:tmpl w:val="4C887CD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43BA6E9E"/>
    <w:multiLevelType w:val="multilevel"/>
    <w:tmpl w:val="E3A84C4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574A0674"/>
    <w:multiLevelType w:val="multilevel"/>
    <w:tmpl w:val="8A32262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674989231">
    <w:abstractNumId w:val="0"/>
  </w:num>
  <w:num w:numId="2" w16cid:durableId="1942644317">
    <w:abstractNumId w:val="2"/>
  </w:num>
  <w:num w:numId="3" w16cid:durableId="400715575">
    <w:abstractNumId w:val="3"/>
  </w:num>
  <w:num w:numId="4" w16cid:durableId="1001154166">
    <w:abstractNumId w:val="1"/>
  </w:num>
  <w:num w:numId="5" w16cid:durableId="37473866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3E06"/>
    <w:rsid w:val="002A7554"/>
    <w:rsid w:val="00A94145"/>
    <w:rsid w:val="00C13E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4:docId w14:val="7C3BC567"/>
  <w15:docId w15:val="{BA275953-7C96-E344-BD16-020A820D3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71047A"/>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71047A"/>
    <w:rPr>
      <w:b/>
      <w:bCs/>
    </w:rPr>
  </w:style>
  <w:style w:type="character" w:styleId="Hipervnculo">
    <w:name w:val="Hyperlink"/>
    <w:basedOn w:val="Fuentedeprrafopredeter"/>
    <w:uiPriority w:val="99"/>
    <w:unhideWhenUsed/>
    <w:rsid w:val="0071047A"/>
    <w:rPr>
      <w:color w:val="0000FF"/>
      <w:u w:val="single"/>
    </w:rPr>
  </w:style>
  <w:style w:type="paragraph" w:styleId="Revisin">
    <w:name w:val="Revision"/>
    <w:hidden/>
    <w:uiPriority w:val="99"/>
    <w:semiHidden/>
    <w:rsid w:val="00F05894"/>
    <w:pPr>
      <w:spacing w:after="0" w:line="240" w:lineRule="auto"/>
    </w:pPr>
  </w:style>
  <w:style w:type="character" w:styleId="Mencinsinresolver">
    <w:name w:val="Unresolved Mention"/>
    <w:basedOn w:val="Fuentedeprrafopredeter"/>
    <w:uiPriority w:val="99"/>
    <w:semiHidden/>
    <w:unhideWhenUsed/>
    <w:rsid w:val="00CA3B3F"/>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Encabezado">
    <w:name w:val="header"/>
    <w:basedOn w:val="Normal"/>
    <w:link w:val="EncabezadoCar"/>
    <w:uiPriority w:val="99"/>
    <w:unhideWhenUsed/>
    <w:rsid w:val="00A9414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94145"/>
  </w:style>
  <w:style w:type="paragraph" w:styleId="Piedepgina">
    <w:name w:val="footer"/>
    <w:basedOn w:val="Normal"/>
    <w:link w:val="PiedepginaCar"/>
    <w:uiPriority w:val="99"/>
    <w:unhideWhenUsed/>
    <w:rsid w:val="00A9414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941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cpcqroo.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S4YbHfFoeKSCxTi5Y6v0S8YSrBA==">AMUW2mVQeOjzr17cMr9ZRxH6f9W+PS+2UshBTFyZ70iLP9QsxqHeltaZ8sI+Jn73fJ7m3PR4JjVHze+hyJQOYUoK971afB9P9OoCmpbtluvumVpAFvMxBG0=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1122</Words>
  <Characters>6174</Characters>
  <Application>Microsoft Office Word</Application>
  <DocSecurity>0</DocSecurity>
  <Lines>51</Lines>
  <Paragraphs>14</Paragraphs>
  <ScaleCrop>false</ScaleCrop>
  <Company/>
  <LinksUpToDate>false</LinksUpToDate>
  <CharactersWithSpaces>7282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Alejandra</dc:creator>
  <cp:lastModifiedBy>Mariana Bello</cp:lastModifiedBy>
  <cp:revision>2</cp:revision>
  <dcterms:created xsi:type="dcterms:W3CDTF">2023-05-02T15:44:00Z</dcterms:created>
  <dcterms:modified xsi:type="dcterms:W3CDTF">2023-05-02T15:44:00Z</dcterms:modified>
</cp:coreProperties>
</file>